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"/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 xml:space="preserve">Remont drogi gminnej w miejscowości Przemków,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204" w:hanging="0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>obejmujący część ul. Kościuszki i ul. Andersa</w:t>
      </w:r>
      <w:r>
        <w:rPr>
          <w:rStyle w:val="Domylnaczcionkaakapitu"/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left="0"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>Znak sprawy: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GPI.271.27.2021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color w:val="C9211E"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color w:val="C9211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ID (identyfikator) postępowania: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e570e82b-a61f-4532-b463-dbad4e806653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LibreOffice/7.2.0.4$Windows_X86_64 LibreOffice_project/9a9c6381e3f7a62afc1329bd359cc48accb6435b</Application>
  <AppVersion>15.0000</AppVersion>
  <Pages>1</Pages>
  <Words>36</Words>
  <Characters>292</Characters>
  <CharactersWithSpaces>326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cp:lastPrinted>2021-08-30T12:29:13Z</cp:lastPrinted>
  <dcterms:modified xsi:type="dcterms:W3CDTF">2021-08-30T12:29:17Z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